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54153E" w:rsidRPr="00B120F8" w:rsidRDefault="00676261" w:rsidP="003D727A">
      <w:pPr>
        <w:shd w:val="clear" w:color="auto" w:fill="E5B8B7" w:themeFill="accent2" w:themeFillTint="66"/>
        <w:jc w:val="center"/>
        <w:rPr>
          <w:rFonts w:cs="B Titr"/>
          <w:b/>
          <w:bCs/>
          <w:shadow/>
          <w:color w:val="17365D" w:themeColor="text2" w:themeShade="BF"/>
          <w:sz w:val="28"/>
          <w:szCs w:val="28"/>
          <w:rtl/>
        </w:rPr>
      </w:pPr>
      <w:r>
        <w:rPr>
          <w:rFonts w:cs="B Titr"/>
          <w:b/>
          <w:bCs/>
          <w:shadow/>
          <w:color w:val="17365D" w:themeColor="text2" w:themeShade="BF"/>
          <w:sz w:val="28"/>
          <w:szCs w:val="28"/>
          <w:rtl/>
        </w:rPr>
        <w:pict>
          <v:oval id="_x0000_s1026" style="position:absolute;left:0;text-align:left;margin-left:10.4pt;margin-top:28.5pt;width:418.8pt;height:54.9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54153E" w:rsidRPr="003D727A" w:rsidRDefault="003D727A" w:rsidP="004D16DA">
                  <w:pPr>
                    <w:rPr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برآورد تعداد پرسنل (مراقب سلامت- ماما- پزشک- کارشناس روان- کارشناس تغذیه و ... ) </w:t>
                  </w:r>
                  <w:r w:rsidR="004D16DA">
                    <w:rPr>
                      <w:rFonts w:cs="B Nazanin" w:hint="cs"/>
                      <w:b/>
                      <w:bCs/>
                      <w:rtl/>
                    </w:rPr>
                    <w:t xml:space="preserve">و انجام هماهنگی های لازم جهت برگزاری کارگاه   </w:t>
                  </w:r>
                  <w:r w:rsidRPr="003D727A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 w:rsidR="0054153E" w:rsidRPr="00B120F8">
        <w:rPr>
          <w:rFonts w:cs="B Titr" w:hint="cs"/>
          <w:b/>
          <w:bCs/>
          <w:shadow/>
          <w:color w:val="17365D" w:themeColor="text2" w:themeShade="BF"/>
          <w:sz w:val="28"/>
          <w:szCs w:val="28"/>
          <w:rtl/>
        </w:rPr>
        <w:t>فلوچارت</w:t>
      </w:r>
      <w:r w:rsidR="003D727A" w:rsidRPr="003D727A">
        <w:rPr>
          <w:rFonts w:cs="B Titr"/>
          <w:b/>
          <w:bCs/>
          <w:shadow/>
          <w:color w:val="17365D" w:themeColor="text2" w:themeShade="BF"/>
          <w:sz w:val="28"/>
          <w:szCs w:val="28"/>
          <w:rtl/>
        </w:rPr>
        <w:t xml:space="preserve"> </w:t>
      </w:r>
      <w:r w:rsidR="003D727A" w:rsidRPr="003D727A">
        <w:rPr>
          <w:rFonts w:cs="B Titr" w:hint="cs"/>
          <w:b/>
          <w:bCs/>
          <w:shadow/>
          <w:color w:val="17365D" w:themeColor="text2" w:themeShade="BF"/>
          <w:sz w:val="28"/>
          <w:szCs w:val="28"/>
          <w:rtl/>
        </w:rPr>
        <w:t>استقرار</w:t>
      </w:r>
      <w:r w:rsidR="003D727A" w:rsidRPr="003D727A">
        <w:rPr>
          <w:rFonts w:cs="B Titr"/>
          <w:b/>
          <w:bCs/>
          <w:shadow/>
          <w:color w:val="17365D" w:themeColor="text2" w:themeShade="BF"/>
          <w:sz w:val="28"/>
          <w:szCs w:val="28"/>
          <w:rtl/>
        </w:rPr>
        <w:t xml:space="preserve"> </w:t>
      </w:r>
      <w:r w:rsidR="003D727A" w:rsidRPr="003D727A">
        <w:rPr>
          <w:rFonts w:cs="B Titr" w:hint="cs"/>
          <w:b/>
          <w:bCs/>
          <w:shadow/>
          <w:color w:val="17365D" w:themeColor="text2" w:themeShade="BF"/>
          <w:sz w:val="28"/>
          <w:szCs w:val="28"/>
          <w:rtl/>
        </w:rPr>
        <w:t>خدمات</w:t>
      </w:r>
      <w:r w:rsidR="003D727A" w:rsidRPr="003D727A">
        <w:rPr>
          <w:rFonts w:cs="B Titr"/>
          <w:b/>
          <w:bCs/>
          <w:shadow/>
          <w:color w:val="17365D" w:themeColor="text2" w:themeShade="BF"/>
          <w:sz w:val="28"/>
          <w:szCs w:val="28"/>
          <w:rtl/>
        </w:rPr>
        <w:t xml:space="preserve"> </w:t>
      </w:r>
      <w:r w:rsidR="003D727A" w:rsidRPr="003D727A">
        <w:rPr>
          <w:rFonts w:cs="B Titr" w:hint="cs"/>
          <w:b/>
          <w:bCs/>
          <w:shadow/>
          <w:color w:val="17365D" w:themeColor="text2" w:themeShade="BF"/>
          <w:sz w:val="28"/>
          <w:szCs w:val="28"/>
          <w:rtl/>
        </w:rPr>
        <w:t>نوین</w:t>
      </w:r>
      <w:r w:rsidR="003D727A" w:rsidRPr="003D727A">
        <w:rPr>
          <w:rFonts w:cs="B Titr"/>
          <w:b/>
          <w:bCs/>
          <w:shadow/>
          <w:color w:val="17365D" w:themeColor="text2" w:themeShade="BF"/>
          <w:sz w:val="28"/>
          <w:szCs w:val="28"/>
          <w:rtl/>
        </w:rPr>
        <w:t xml:space="preserve"> </w:t>
      </w:r>
      <w:r w:rsidR="003D727A" w:rsidRPr="003D727A">
        <w:rPr>
          <w:rFonts w:cs="B Titr" w:hint="cs"/>
          <w:b/>
          <w:bCs/>
          <w:shadow/>
          <w:color w:val="17365D" w:themeColor="text2" w:themeShade="BF"/>
          <w:sz w:val="28"/>
          <w:szCs w:val="28"/>
          <w:rtl/>
        </w:rPr>
        <w:t>سلامت</w:t>
      </w:r>
      <w:r w:rsidR="003D727A" w:rsidRPr="003D727A">
        <w:rPr>
          <w:rFonts w:cs="B Titr"/>
          <w:b/>
          <w:bCs/>
          <w:shadow/>
          <w:color w:val="17365D" w:themeColor="text2" w:themeShade="BF"/>
          <w:sz w:val="28"/>
          <w:szCs w:val="28"/>
          <w:rtl/>
        </w:rPr>
        <w:t xml:space="preserve"> </w:t>
      </w:r>
      <w:r w:rsidR="003D727A" w:rsidRPr="003D727A">
        <w:rPr>
          <w:rFonts w:cs="B Titr" w:hint="cs"/>
          <w:b/>
          <w:bCs/>
          <w:shadow/>
          <w:color w:val="17365D" w:themeColor="text2" w:themeShade="BF"/>
          <w:sz w:val="28"/>
          <w:szCs w:val="28"/>
          <w:rtl/>
        </w:rPr>
        <w:t>میانسالان</w:t>
      </w:r>
      <w:r w:rsidR="00F10BA3">
        <w:rPr>
          <w:rFonts w:cs="B Titr" w:hint="cs"/>
          <w:b/>
          <w:bCs/>
          <w:shadow/>
          <w:color w:val="17365D" w:themeColor="text2" w:themeShade="BF"/>
          <w:sz w:val="28"/>
          <w:szCs w:val="28"/>
          <w:rtl/>
        </w:rPr>
        <w:t xml:space="preserve"> و سالمندان</w:t>
      </w:r>
      <w:r w:rsidR="003D727A" w:rsidRPr="003D727A">
        <w:rPr>
          <w:rFonts w:cs="B Titr"/>
          <w:b/>
          <w:bCs/>
          <w:shadow/>
          <w:color w:val="17365D" w:themeColor="text2" w:themeShade="BF"/>
          <w:sz w:val="28"/>
          <w:szCs w:val="28"/>
          <w:rtl/>
        </w:rPr>
        <w:t xml:space="preserve">  </w:t>
      </w:r>
    </w:p>
    <w:p w:rsidR="0054153E" w:rsidRDefault="0054153E" w:rsidP="007E0CDB">
      <w:pPr>
        <w:shd w:val="clear" w:color="auto" w:fill="E5B8B7" w:themeFill="accent2" w:themeFillTint="66"/>
        <w:jc w:val="center"/>
        <w:rPr>
          <w:rFonts w:cs="B Titr"/>
          <w:b/>
          <w:bCs/>
          <w:color w:val="00B050"/>
          <w:sz w:val="28"/>
          <w:szCs w:val="28"/>
          <w:rtl/>
        </w:rPr>
      </w:pPr>
    </w:p>
    <w:p w:rsidR="0054153E" w:rsidRDefault="00676261" w:rsidP="007E0CDB">
      <w:pPr>
        <w:shd w:val="clear" w:color="auto" w:fill="E5B8B7" w:themeFill="accent2" w:themeFillTint="66"/>
        <w:jc w:val="center"/>
        <w:rPr>
          <w:rFonts w:cs="B Titr"/>
          <w:b/>
          <w:bCs/>
          <w:color w:val="00B050"/>
          <w:sz w:val="28"/>
          <w:szCs w:val="28"/>
          <w:rtl/>
        </w:rPr>
      </w:pPr>
      <w:r>
        <w:rPr>
          <w:rFonts w:cs="B Titr"/>
          <w:b/>
          <w:bCs/>
          <w:noProof/>
          <w:color w:val="00B050"/>
          <w:sz w:val="28"/>
          <w:szCs w:val="28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29.2pt;margin-top:6.7pt;width:0;height:45.95pt;z-index:251681792" o:connectortype="straight" strokecolor="#3f3151 [1607]" strokeweight="4.5pt">
            <v:stroke endarrow="block"/>
            <w10:wrap anchorx="page"/>
          </v:shape>
        </w:pict>
      </w:r>
    </w:p>
    <w:p w:rsidR="0054153E" w:rsidRDefault="00676261" w:rsidP="007E0CDB">
      <w:pPr>
        <w:shd w:val="clear" w:color="auto" w:fill="E5B8B7" w:themeFill="accent2" w:themeFillTint="66"/>
        <w:jc w:val="center"/>
        <w:rPr>
          <w:rFonts w:cs="B Titr"/>
          <w:b/>
          <w:bCs/>
          <w:color w:val="00B050"/>
          <w:sz w:val="28"/>
          <w:szCs w:val="28"/>
          <w:rtl/>
        </w:rPr>
      </w:pPr>
      <w:r w:rsidRPr="00676261">
        <w:rPr>
          <w:noProof/>
          <w:rtl/>
          <w:lang w:bidi="ar-SA"/>
        </w:rPr>
        <w:pict>
          <v:rect id="_x0000_s1048" style="position:absolute;left:0;text-align:left;margin-left:21.5pt;margin-top:14.35pt;width:418pt;height:47.25pt;z-index:2516828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8">
              <w:txbxContent>
                <w:p w:rsidR="0054153E" w:rsidRPr="00F10BA3" w:rsidRDefault="004D16DA" w:rsidP="004D16DA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برگزاری کارگاه های خدمات نوین سلامت</w:t>
                  </w:r>
                  <w:r w:rsidR="00F10BA3" w:rsidRPr="00F10BA3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F10BA3">
                    <w:rPr>
                      <w:rFonts w:cs="B Nazanin" w:hint="cs"/>
                      <w:b/>
                      <w:bCs/>
                      <w:rtl/>
                    </w:rPr>
                    <w:t>میانسالان و سالمندان و ادغام بیماری های غیر واگیر</w:t>
                  </w:r>
                  <w:r w:rsidR="00F10BA3" w:rsidRPr="00F10BA3">
                    <w:rPr>
                      <w:rFonts w:cs="B Nazanin" w:hint="cs"/>
                      <w:b/>
                      <w:bCs/>
                      <w:rtl/>
                    </w:rPr>
                    <w:t xml:space="preserve"> در نظام شبکه </w:t>
                  </w:r>
                </w:p>
              </w:txbxContent>
            </v:textbox>
            <w10:wrap anchorx="page"/>
          </v:rect>
        </w:pict>
      </w:r>
    </w:p>
    <w:p w:rsidR="0054153E" w:rsidRDefault="00676261" w:rsidP="007E0CDB">
      <w:pPr>
        <w:shd w:val="clear" w:color="auto" w:fill="E5B8B7" w:themeFill="accent2" w:themeFillTint="66"/>
        <w:jc w:val="center"/>
        <w:rPr>
          <w:rtl/>
        </w:rPr>
      </w:pPr>
      <w:r>
        <w:rPr>
          <w:noProof/>
          <w:rtl/>
        </w:rPr>
        <w:pict>
          <v:shape id="_x0000_s1054" type="#_x0000_t32" style="position:absolute;left:0;text-align:left;margin-left:228.95pt;margin-top:23.25pt;width:.2pt;height:50.45pt;z-index:251686912" o:connectortype="straight" strokecolor="#3f3151 [1607]" strokeweight="4.5pt">
            <v:stroke endarrow="block"/>
            <w10:wrap anchorx="page"/>
          </v:shape>
        </w:pict>
      </w:r>
    </w:p>
    <w:p w:rsidR="002D023A" w:rsidRDefault="002D023A" w:rsidP="007E0CDB">
      <w:pPr>
        <w:shd w:val="clear" w:color="auto" w:fill="E5B8B7" w:themeFill="accent2" w:themeFillTint="66"/>
        <w:jc w:val="center"/>
        <w:rPr>
          <w:rtl/>
        </w:rPr>
      </w:pPr>
    </w:p>
    <w:p w:rsidR="0054153E" w:rsidRDefault="0054153E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  <w:r>
        <w:rPr>
          <w:rtl/>
        </w:rPr>
        <w:tab/>
      </w:r>
    </w:p>
    <w:p w:rsidR="0054153E" w:rsidRDefault="00676261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  <w:r>
        <w:rPr>
          <w:noProof/>
          <w:rtl/>
        </w:rPr>
        <w:pict>
          <v:rect id="_x0000_s1027" style="position:absolute;left:0;text-align:left;margin-left:21.5pt;margin-top:.05pt;width:418pt;height:45.8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54153E" w:rsidRPr="002D023A" w:rsidRDefault="004D16DA" w:rsidP="004D16DA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هماهنگی با واحد گسترش شبکه و امور آزمایشگاه های معاونت درمان شهرستان جهت عقد قرارداد با آزمایشگاه های دولتی و بخش خصوصی جهت ارجاع آزمایش رایگان قند و چربی خون </w:t>
                  </w:r>
                  <w:r w:rsidR="00045F8B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54153E" w:rsidRDefault="00676261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  <w:r>
        <w:rPr>
          <w:noProof/>
          <w:rtl/>
        </w:rPr>
        <w:pict>
          <v:shape id="_x0000_s1055" type="#_x0000_t32" style="position:absolute;left:0;text-align:left;margin-left:228.95pt;margin-top:21.35pt;width:.25pt;height:47.7pt;flip:x;z-index:251687936" o:connectortype="straight" strokecolor="#3f3151 [1607]" strokeweight="4.5pt">
            <v:stroke endarrow="block"/>
            <w10:wrap anchorx="page"/>
          </v:shape>
        </w:pict>
      </w:r>
    </w:p>
    <w:p w:rsidR="0054153E" w:rsidRDefault="0054153E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</w:p>
    <w:p w:rsidR="0054153E" w:rsidRDefault="009D275F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  <w:r>
        <w:rPr>
          <w:noProof/>
          <w:rtl/>
        </w:rPr>
        <w:pict>
          <v:rect id="_x0000_s1031" style="position:absolute;left:0;text-align:left;margin-left:21.5pt;margin-top:19.95pt;width:418pt;height:48.6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">
              <w:txbxContent>
                <w:p w:rsidR="0054153E" w:rsidRPr="002D023A" w:rsidRDefault="004D16DA" w:rsidP="009D275F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هماهنگی با واحد گسترش شبکه و واحد بیماری ها و امور آزمایشگاه های شبکه جهت تامین تست </w:t>
                  </w:r>
                  <w:r>
                    <w:rPr>
                      <w:rFonts w:cs="B Nazanin"/>
                      <w:b/>
                      <w:bCs/>
                    </w:rPr>
                    <w:t xml:space="preserve">FIT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9D275F">
                    <w:rPr>
                      <w:rFonts w:cs="B Nazanin" w:hint="cs"/>
                      <w:b/>
                      <w:bCs/>
                      <w:rtl/>
                    </w:rPr>
                    <w:t xml:space="preserve">برای غربالگری سرطان روده بزرگ در واحدهای محیطی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54153E" w:rsidRDefault="0054153E" w:rsidP="004D16DA">
      <w:pPr>
        <w:shd w:val="clear" w:color="auto" w:fill="E5B8B7" w:themeFill="accent2" w:themeFillTint="66"/>
        <w:tabs>
          <w:tab w:val="left" w:pos="6551"/>
        </w:tabs>
        <w:rPr>
          <w:rtl/>
        </w:rPr>
      </w:pPr>
      <w:r>
        <w:rPr>
          <w:rtl/>
        </w:rPr>
        <w:tab/>
      </w:r>
    </w:p>
    <w:p w:rsidR="0054153E" w:rsidRDefault="009D275F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  <w:r>
        <w:rPr>
          <w:noProof/>
          <w:rtl/>
        </w:rPr>
        <w:pict>
          <v:shape id="_x0000_s1032" type="#_x0000_t32" style="position:absolute;left:0;text-align:left;margin-left:229.15pt;margin-top:19.5pt;width:.05pt;height:41.55pt;z-index:251666432" o:connectortype="straight" strokecolor="#3f3151 [1607]" strokeweight="4.5pt">
            <v:stroke endarrow="block"/>
            <w10:wrap anchorx="page"/>
          </v:shape>
        </w:pict>
      </w:r>
    </w:p>
    <w:p w:rsidR="0054153E" w:rsidRDefault="0054153E" w:rsidP="007E0CDB">
      <w:pPr>
        <w:shd w:val="clear" w:color="auto" w:fill="E5B8B7" w:themeFill="accent2" w:themeFillTint="66"/>
        <w:tabs>
          <w:tab w:val="left" w:pos="4485"/>
          <w:tab w:val="left" w:pos="4620"/>
          <w:tab w:val="left" w:pos="6491"/>
        </w:tabs>
        <w:rPr>
          <w:rtl/>
        </w:rPr>
      </w:pPr>
      <w:r>
        <w:rPr>
          <w:rtl/>
        </w:rPr>
        <w:tab/>
      </w:r>
    </w:p>
    <w:p w:rsidR="002D023A" w:rsidRDefault="009D275F" w:rsidP="007E0CDB">
      <w:pPr>
        <w:shd w:val="clear" w:color="auto" w:fill="E5B8B7" w:themeFill="accent2" w:themeFillTint="66"/>
        <w:tabs>
          <w:tab w:val="left" w:pos="4620"/>
          <w:tab w:val="left" w:pos="6491"/>
        </w:tabs>
        <w:rPr>
          <w:rtl/>
        </w:rPr>
      </w:pPr>
      <w:r>
        <w:rPr>
          <w:noProof/>
          <w:rtl/>
        </w:rPr>
        <w:pict>
          <v:rect id="_x0000_s1040" style="position:absolute;left:0;text-align:left;margin-left:21.5pt;margin-top:12pt;width:418pt;height:51pt;z-index:2516746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0">
              <w:txbxContent>
                <w:p w:rsidR="0054153E" w:rsidRPr="002D023A" w:rsidRDefault="009D275F" w:rsidP="002D023A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اجرای خدمات نوین سلامت میانسالان و سالمندان و ادغام بیماری های غیر واگیر در کلیه واحدهای محیطی شهرستان </w:t>
                  </w:r>
                </w:p>
              </w:txbxContent>
            </v:textbox>
            <w10:wrap anchorx="page"/>
          </v:rect>
        </w:pict>
      </w:r>
      <w:r w:rsidR="0054153E">
        <w:rPr>
          <w:rFonts w:hint="cs"/>
          <w:rtl/>
        </w:rPr>
        <w:t xml:space="preserve">                                                 </w:t>
      </w:r>
      <w:r w:rsidR="0054153E">
        <w:rPr>
          <w:rtl/>
        </w:rPr>
        <w:tab/>
      </w:r>
    </w:p>
    <w:p w:rsidR="0054153E" w:rsidRDefault="0054153E" w:rsidP="007E0CDB">
      <w:pPr>
        <w:shd w:val="clear" w:color="auto" w:fill="E5B8B7" w:themeFill="accent2" w:themeFillTint="66"/>
        <w:tabs>
          <w:tab w:val="left" w:pos="4620"/>
          <w:tab w:val="left" w:pos="6491"/>
        </w:tabs>
        <w:rPr>
          <w:rtl/>
        </w:rPr>
      </w:pPr>
    </w:p>
    <w:p w:rsidR="0054153E" w:rsidRDefault="009D275F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  <w:r>
        <w:rPr>
          <w:noProof/>
          <w:rtl/>
        </w:rPr>
        <w:pict>
          <v:shape id="_x0000_s1041" type="#_x0000_t32" style="position:absolute;left:0;text-align:left;margin-left:229.15pt;margin-top:13.9pt;width:.05pt;height:36pt;z-index:251675648" o:connectortype="straight" strokecolor="#3f3151 [1607]" strokeweight="4.5pt">
            <v:stroke endarrow="block"/>
            <w10:wrap anchorx="page"/>
          </v:shape>
        </w:pict>
      </w:r>
      <w:r w:rsidR="0054153E">
        <w:rPr>
          <w:rFonts w:hint="cs"/>
          <w:rtl/>
        </w:rPr>
        <w:t xml:space="preserve">                                                          </w:t>
      </w:r>
    </w:p>
    <w:p w:rsidR="0054153E" w:rsidRDefault="0054153E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</w:p>
    <w:p w:rsidR="0054153E" w:rsidRDefault="009D275F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  <w:r>
        <w:rPr>
          <w:noProof/>
          <w:rtl/>
        </w:rPr>
        <w:pict>
          <v:rect id="_x0000_s1042" style="position:absolute;left:0;text-align:left;margin-left:21.5pt;margin-top:.8pt;width:413.1pt;height:47.45pt;z-index:2516766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2">
              <w:txbxContent>
                <w:p w:rsidR="009D275F" w:rsidRPr="002D023A" w:rsidRDefault="009D275F" w:rsidP="009D275F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پایش برنامه خدمات نوین سلامت میانسالان</w:t>
                  </w:r>
                  <w:r w:rsidR="00F10BA3">
                    <w:rPr>
                      <w:rFonts w:cs="B Nazanin" w:hint="cs"/>
                      <w:b/>
                      <w:bCs/>
                      <w:rtl/>
                    </w:rPr>
                    <w:t xml:space="preserve"> و سالمندان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در کلیه واحدهای محیطی شهرستان و ارسال پسخوراند پایش به واحدهای محیطی و بررسی جوابیه پایش ها  </w:t>
                  </w:r>
                </w:p>
                <w:p w:rsidR="0054153E" w:rsidRPr="002D023A" w:rsidRDefault="0054153E" w:rsidP="00B120F8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54153E" w:rsidRDefault="00D738D5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  <w:r>
        <w:rPr>
          <w:noProof/>
          <w:rtl/>
        </w:rPr>
        <w:pict>
          <v:shape id="_x0000_s1043" type="#_x0000_t32" style="position:absolute;left:0;text-align:left;margin-left:228.75pt;margin-top:23.7pt;width:.2pt;height:51.65pt;flip:x;z-index:251677696" o:connectortype="straight" strokecolor="#3f3151 [1607]" strokeweight="4.5pt">
            <v:stroke endarrow="block"/>
            <w10:wrap anchorx="page"/>
          </v:shape>
        </w:pict>
      </w:r>
    </w:p>
    <w:p w:rsidR="0054153E" w:rsidRDefault="0054153E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</w:p>
    <w:p w:rsidR="0054153E" w:rsidRDefault="0054153E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</w:p>
    <w:p w:rsidR="0054153E" w:rsidRDefault="009D275F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  <w:r>
        <w:rPr>
          <w:noProof/>
          <w:rtl/>
        </w:rPr>
        <w:pict>
          <v:oval id="_x0000_s1046" style="position:absolute;left:0;text-align:left;margin-left:29.9pt;margin-top:1.7pt;width:404.7pt;height:82.65pt;z-index:2516807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6">
              <w:txbxContent>
                <w:p w:rsidR="0054153E" w:rsidRPr="002D023A" w:rsidRDefault="009D275F" w:rsidP="009D275F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جمع بندی و ارسال گزارش استقرار خدمات نوین سلامت میانسالان و سالمندان به صورت فصلی به معاونت محترم بهداشتی دانشگاه </w:t>
                  </w:r>
                  <w:r w:rsidR="00B120F8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</w:p>
    <w:p w:rsidR="0054153E" w:rsidRDefault="0054153E" w:rsidP="007E0CDB">
      <w:pPr>
        <w:shd w:val="clear" w:color="auto" w:fill="E5B8B7" w:themeFill="accent2" w:themeFillTint="66"/>
        <w:tabs>
          <w:tab w:val="left" w:pos="1421"/>
          <w:tab w:val="center" w:pos="4513"/>
        </w:tabs>
        <w:rPr>
          <w:rtl/>
        </w:rPr>
      </w:pPr>
      <w:r>
        <w:rPr>
          <w:rFonts w:hint="cs"/>
          <w:rtl/>
        </w:rPr>
        <w:t xml:space="preserve">   </w:t>
      </w:r>
    </w:p>
    <w:p w:rsidR="00F26CBE" w:rsidRDefault="00F26CBE" w:rsidP="007E0CDB">
      <w:pPr>
        <w:shd w:val="clear" w:color="auto" w:fill="E5B8B7" w:themeFill="accent2" w:themeFillTint="66"/>
      </w:pPr>
    </w:p>
    <w:sectPr w:rsidR="00F26CBE" w:rsidSect="002D023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9D" w:rsidRDefault="006E149D" w:rsidP="00497152">
      <w:pPr>
        <w:spacing w:after="0" w:line="240" w:lineRule="auto"/>
      </w:pPr>
      <w:r>
        <w:separator/>
      </w:r>
    </w:p>
  </w:endnote>
  <w:endnote w:type="continuationSeparator" w:id="1">
    <w:p w:rsidR="006E149D" w:rsidRDefault="006E149D" w:rsidP="0049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9D" w:rsidRDefault="006E149D" w:rsidP="00497152">
      <w:pPr>
        <w:spacing w:after="0" w:line="240" w:lineRule="auto"/>
      </w:pPr>
      <w:r>
        <w:separator/>
      </w:r>
    </w:p>
  </w:footnote>
  <w:footnote w:type="continuationSeparator" w:id="1">
    <w:p w:rsidR="006E149D" w:rsidRDefault="006E149D" w:rsidP="00497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hdrShapeDefaults>
    <o:shapedefaults v:ext="edit" spidmax="22530">
      <o:colormenu v:ext="edit" fillcolor="none [1301]" strokecolor="none [1607]"/>
    </o:shapedefaults>
  </w:hdrShapeDefaults>
  <w:footnotePr>
    <w:footnote w:id="0"/>
    <w:footnote w:id="1"/>
  </w:footnotePr>
  <w:endnotePr>
    <w:endnote w:id="0"/>
    <w:endnote w:id="1"/>
  </w:endnotePr>
  <w:compat/>
  <w:rsids>
    <w:rsidRoot w:val="0054153E"/>
    <w:rsid w:val="00045F8B"/>
    <w:rsid w:val="0006586D"/>
    <w:rsid w:val="0019668E"/>
    <w:rsid w:val="0023551B"/>
    <w:rsid w:val="002D023A"/>
    <w:rsid w:val="0037357A"/>
    <w:rsid w:val="003D727A"/>
    <w:rsid w:val="004103C1"/>
    <w:rsid w:val="00497152"/>
    <w:rsid w:val="004D16DA"/>
    <w:rsid w:val="004D40CE"/>
    <w:rsid w:val="0053067A"/>
    <w:rsid w:val="0054153E"/>
    <w:rsid w:val="00635A39"/>
    <w:rsid w:val="006729B2"/>
    <w:rsid w:val="00676261"/>
    <w:rsid w:val="006A36AA"/>
    <w:rsid w:val="006B79AA"/>
    <w:rsid w:val="006E149D"/>
    <w:rsid w:val="007B7517"/>
    <w:rsid w:val="007E0CDB"/>
    <w:rsid w:val="00891462"/>
    <w:rsid w:val="00911E7E"/>
    <w:rsid w:val="009D275F"/>
    <w:rsid w:val="00B120F8"/>
    <w:rsid w:val="00C730F5"/>
    <w:rsid w:val="00D738D5"/>
    <w:rsid w:val="00DB32A9"/>
    <w:rsid w:val="00F10BA3"/>
    <w:rsid w:val="00F23585"/>
    <w:rsid w:val="00F26CBE"/>
    <w:rsid w:val="00F34631"/>
    <w:rsid w:val="00F51E45"/>
    <w:rsid w:val="00F829AD"/>
    <w:rsid w:val="00FB2F60"/>
    <w:rsid w:val="00FF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1301]" strokecolor="none [1607]"/>
    </o:shapedefaults>
    <o:shapelayout v:ext="edit">
      <o:idmap v:ext="edit" data="1"/>
      <o:rules v:ext="edit">
        <o:r id="V:Rule8" type="connector" idref="#_x0000_s1054"/>
        <o:r id="V:Rule9" type="connector" idref="#_x0000_s1041"/>
        <o:r id="V:Rule10" type="connector" idref="#_x0000_s1032"/>
        <o:r id="V:Rule12" type="connector" idref="#_x0000_s1055"/>
        <o:r id="V:Rule13" type="connector" idref="#_x0000_s1043"/>
        <o:r id="V:Rule1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3E"/>
    <w:pPr>
      <w:bidi/>
      <w:spacing w:after="200" w:line="276" w:lineRule="auto"/>
      <w:jc w:val="left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152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49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152"/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FE32-10C2-4619-BC09-6B00F4DE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f.heidari</dc:creator>
  <cp:lastModifiedBy>g.haghbin</cp:lastModifiedBy>
  <cp:revision>11</cp:revision>
  <cp:lastPrinted>2017-12-04T10:23:00Z</cp:lastPrinted>
  <dcterms:created xsi:type="dcterms:W3CDTF">2017-12-04T08:50:00Z</dcterms:created>
  <dcterms:modified xsi:type="dcterms:W3CDTF">2017-12-05T07:40:00Z</dcterms:modified>
</cp:coreProperties>
</file>